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BA </w:t>
      </w:r>
      <w:proofErr w:type="spellStart"/>
      <w:r w:rsidRPr="005D1903">
        <w:rPr>
          <w:rFonts w:cstheme="minorHAnsi"/>
          <w:b/>
          <w:sz w:val="24"/>
          <w:szCs w:val="24"/>
        </w:rPr>
        <w:t>Hons</w:t>
      </w:r>
      <w:proofErr w:type="spellEnd"/>
      <w:r w:rsidRPr="005D1903">
        <w:rPr>
          <w:rFonts w:cstheme="minorHAnsi"/>
          <w:b/>
          <w:sz w:val="24"/>
          <w:szCs w:val="24"/>
        </w:rPr>
        <w:t xml:space="preserve"> English </w:t>
      </w:r>
      <w:proofErr w:type="spellStart"/>
      <w:proofErr w:type="gramStart"/>
      <w:r w:rsidRPr="005D1903">
        <w:rPr>
          <w:rFonts w:cstheme="minorHAnsi"/>
          <w:b/>
          <w:sz w:val="24"/>
          <w:szCs w:val="24"/>
        </w:rPr>
        <w:t>Sem</w:t>
      </w:r>
      <w:proofErr w:type="spellEnd"/>
      <w:proofErr w:type="gramEnd"/>
      <w:r w:rsidRPr="005D1903">
        <w:rPr>
          <w:rFonts w:cstheme="minorHAnsi"/>
          <w:b/>
          <w:sz w:val="24"/>
          <w:szCs w:val="24"/>
        </w:rPr>
        <w:t xml:space="preserve"> 5</w:t>
      </w: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Paper – Literary Criticism and Theory –I</w:t>
      </w:r>
    </w:p>
    <w:p w:rsidR="005D1903" w:rsidRDefault="005D1903" w:rsidP="005D1903">
      <w:pPr>
        <w:spacing w:after="0" w:line="240" w:lineRule="auto"/>
        <w:jc w:val="both"/>
        <w:rPr>
          <w:rFonts w:cstheme="minorHAnsi"/>
          <w:sz w:val="24"/>
          <w:szCs w:val="24"/>
        </w:rPr>
      </w:pPr>
      <w:r w:rsidRPr="005D1903">
        <w:rPr>
          <w:rFonts w:cstheme="minorHAnsi"/>
          <w:b/>
          <w:sz w:val="24"/>
          <w:szCs w:val="24"/>
        </w:rPr>
        <w:t>July-Dec- 2021</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Syllabus</w:t>
      </w:r>
      <w:bookmarkStart w:id="0" w:name="_GoBack"/>
      <w:bookmarkEnd w:id="0"/>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Unit 1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a) Plato </w:t>
      </w:r>
      <w:proofErr w:type="gramStart"/>
      <w:r w:rsidRPr="00983FB4">
        <w:rPr>
          <w:rFonts w:cstheme="minorHAnsi"/>
          <w:sz w:val="24"/>
          <w:szCs w:val="24"/>
        </w:rPr>
        <w:t>From</w:t>
      </w:r>
      <w:proofErr w:type="gramEnd"/>
      <w:r w:rsidRPr="00983FB4">
        <w:rPr>
          <w:rFonts w:cstheme="minorHAnsi"/>
          <w:sz w:val="24"/>
          <w:szCs w:val="24"/>
        </w:rPr>
        <w:t xml:space="preserve"> Phaedrus trans. Robin </w:t>
      </w:r>
      <w:proofErr w:type="spellStart"/>
      <w:r w:rsidRPr="00983FB4">
        <w:rPr>
          <w:rFonts w:cstheme="minorHAnsi"/>
          <w:sz w:val="24"/>
          <w:szCs w:val="24"/>
        </w:rPr>
        <w:t>Waterfield</w:t>
      </w:r>
      <w:proofErr w:type="spellEnd"/>
      <w:r w:rsidRPr="00983FB4">
        <w:rPr>
          <w:rFonts w:cstheme="minorHAnsi"/>
          <w:sz w:val="24"/>
          <w:szCs w:val="24"/>
        </w:rPr>
        <w:t xml:space="preserve"> (New York: OUP 2002) pp. 68-75.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b) Longinus </w:t>
      </w:r>
      <w:proofErr w:type="gramStart"/>
      <w:r w:rsidRPr="00983FB4">
        <w:rPr>
          <w:rFonts w:cstheme="minorHAnsi"/>
          <w:sz w:val="24"/>
          <w:szCs w:val="24"/>
        </w:rPr>
        <w:t>From</w:t>
      </w:r>
      <w:proofErr w:type="gramEnd"/>
      <w:r w:rsidRPr="00983FB4">
        <w:rPr>
          <w:rFonts w:cstheme="minorHAnsi"/>
          <w:sz w:val="24"/>
          <w:szCs w:val="24"/>
        </w:rPr>
        <w:t xml:space="preserve"> ‘On the Sublime’ in The Norton Anthology of Theory and Criticism ed. Vincent B. Leitch (New York: W. W. Norton &amp; Co. 2001) pp. 138- 54.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c) Plotinus ‘On the Intellectual Beauty’ trans. Stephen </w:t>
      </w:r>
      <w:proofErr w:type="spellStart"/>
      <w:r w:rsidRPr="00983FB4">
        <w:rPr>
          <w:rFonts w:cstheme="minorHAnsi"/>
          <w:sz w:val="24"/>
          <w:szCs w:val="24"/>
        </w:rPr>
        <w:t>MacKenna</w:t>
      </w:r>
      <w:proofErr w:type="spellEnd"/>
      <w:r w:rsidRPr="00983FB4">
        <w:rPr>
          <w:rFonts w:cstheme="minorHAnsi"/>
          <w:sz w:val="24"/>
          <w:szCs w:val="24"/>
        </w:rPr>
        <w:t xml:space="preserve"> from the fifth Ennead in Plotinus: The Six Enneads (UK: Penguin Books 1991) pp. 410-24. </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Unit 2 </w:t>
      </w:r>
    </w:p>
    <w:p w:rsidR="005D1903" w:rsidRDefault="005D1903" w:rsidP="005D1903">
      <w:pPr>
        <w:spacing w:after="0" w:line="240" w:lineRule="auto"/>
        <w:jc w:val="both"/>
        <w:rPr>
          <w:rFonts w:cstheme="minorHAnsi"/>
          <w:sz w:val="24"/>
          <w:szCs w:val="24"/>
        </w:rPr>
      </w:pPr>
      <w:r w:rsidRPr="00983FB4">
        <w:rPr>
          <w:rFonts w:cstheme="minorHAnsi"/>
          <w:sz w:val="24"/>
          <w:szCs w:val="24"/>
        </w:rPr>
        <w:t>a) David Hume ‘Of the Standard of Taste’ from ‘Four Dissertations’ in</w:t>
      </w:r>
      <w:r>
        <w:rPr>
          <w:rFonts w:cstheme="minorHAnsi"/>
          <w:sz w:val="24"/>
          <w:szCs w:val="24"/>
        </w:rPr>
        <w:t xml:space="preserve"> </w:t>
      </w:r>
      <w:proofErr w:type="gramStart"/>
      <w:r w:rsidRPr="00983FB4">
        <w:rPr>
          <w:rFonts w:cstheme="minorHAnsi"/>
          <w:sz w:val="24"/>
          <w:szCs w:val="24"/>
        </w:rPr>
        <w:t>The</w:t>
      </w:r>
      <w:proofErr w:type="gramEnd"/>
      <w:r w:rsidRPr="00983FB4">
        <w:rPr>
          <w:rFonts w:cstheme="minorHAnsi"/>
          <w:sz w:val="24"/>
          <w:szCs w:val="24"/>
        </w:rPr>
        <w:t xml:space="preserve"> Norton Anthology of Theory and Criticism ed. Vincent Leitch (New York: W. W. Norton &amp; Co. 2001) pp. 486-99. </w:t>
      </w:r>
    </w:p>
    <w:p w:rsidR="005D1903" w:rsidRDefault="005D1903" w:rsidP="005D1903">
      <w:pPr>
        <w:spacing w:after="0" w:line="240" w:lineRule="auto"/>
        <w:jc w:val="both"/>
        <w:rPr>
          <w:rFonts w:cstheme="minorHAnsi"/>
          <w:sz w:val="24"/>
          <w:szCs w:val="24"/>
        </w:rPr>
      </w:pPr>
      <w:r w:rsidRPr="00983FB4">
        <w:rPr>
          <w:rFonts w:cstheme="minorHAnsi"/>
          <w:sz w:val="24"/>
          <w:szCs w:val="24"/>
        </w:rPr>
        <w:t>b) Edmund Burke ‘Introduction on Taste’ from Part II and Part III in A Philosophical Enquiry into the Origin of Our Ideas of the Sublime and Beautiful (UK: OUP 1990) pp. 11-26 53-71 83-105.</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 Unit 3 </w:t>
      </w:r>
    </w:p>
    <w:p w:rsidR="005D1903" w:rsidRDefault="005D1903" w:rsidP="005D1903">
      <w:pPr>
        <w:spacing w:after="0" w:line="240" w:lineRule="auto"/>
        <w:jc w:val="both"/>
        <w:rPr>
          <w:rFonts w:cstheme="minorHAnsi"/>
          <w:sz w:val="24"/>
          <w:szCs w:val="24"/>
        </w:rPr>
      </w:pPr>
      <w:proofErr w:type="gramStart"/>
      <w:r w:rsidRPr="00983FB4">
        <w:rPr>
          <w:rFonts w:cstheme="minorHAnsi"/>
          <w:sz w:val="24"/>
          <w:szCs w:val="24"/>
        </w:rPr>
        <w:t>a</w:t>
      </w:r>
      <w:proofErr w:type="gramEnd"/>
      <w:r w:rsidRPr="00983FB4">
        <w:rPr>
          <w:rFonts w:cstheme="minorHAnsi"/>
          <w:sz w:val="24"/>
          <w:szCs w:val="24"/>
        </w:rPr>
        <w:t xml:space="preserve">) Immanuel Kant ‘Analytic of the Beautiful’ trans. Paul </w:t>
      </w:r>
      <w:proofErr w:type="spellStart"/>
      <w:r w:rsidRPr="00983FB4">
        <w:rPr>
          <w:rFonts w:cstheme="minorHAnsi"/>
          <w:sz w:val="24"/>
          <w:szCs w:val="24"/>
        </w:rPr>
        <w:t>Guyer</w:t>
      </w:r>
      <w:proofErr w:type="spellEnd"/>
      <w:r w:rsidRPr="00983FB4">
        <w:rPr>
          <w:rFonts w:cstheme="minorHAnsi"/>
          <w:sz w:val="24"/>
          <w:szCs w:val="24"/>
        </w:rPr>
        <w:t xml:space="preserve"> </w:t>
      </w:r>
      <w:proofErr w:type="spellStart"/>
      <w:r w:rsidRPr="00983FB4">
        <w:rPr>
          <w:rFonts w:cstheme="minorHAnsi"/>
          <w:sz w:val="24"/>
          <w:szCs w:val="24"/>
        </w:rPr>
        <w:t>inThe</w:t>
      </w:r>
      <w:proofErr w:type="spellEnd"/>
      <w:r w:rsidRPr="00983FB4">
        <w:rPr>
          <w:rFonts w:cstheme="minorHAnsi"/>
          <w:sz w:val="24"/>
          <w:szCs w:val="24"/>
        </w:rPr>
        <w:t xml:space="preserve"> Critique of Judgment (Cambridge: Cambridge University Press 2000) 89-127. </w:t>
      </w:r>
    </w:p>
    <w:p w:rsidR="005D1903" w:rsidRDefault="005D1903" w:rsidP="005D1903">
      <w:pPr>
        <w:spacing w:after="0" w:line="240" w:lineRule="auto"/>
        <w:jc w:val="both"/>
        <w:rPr>
          <w:rFonts w:cstheme="minorHAnsi"/>
          <w:sz w:val="24"/>
          <w:szCs w:val="24"/>
        </w:rPr>
      </w:pPr>
      <w:r w:rsidRPr="00983FB4">
        <w:rPr>
          <w:rFonts w:cstheme="minorHAnsi"/>
          <w:sz w:val="24"/>
          <w:szCs w:val="24"/>
        </w:rPr>
        <w:t>b) Friedrich Schiller Letters 2 6 and 9trans. Reginald Snell in Letters on the Aesthetic Education of Man (UK: Dover Publications 2004) pp. 46-50 69-83 93- 100.</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 Unit 4</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 a) G. W. F. Hegel (i) ‘Work of Art as Product of Human Activity’ (ii) ‘The Kantian Philosophy’ (iii) ‘Imagination Genius and </w:t>
      </w:r>
      <w:proofErr w:type="spellStart"/>
      <w:r w:rsidRPr="00983FB4">
        <w:rPr>
          <w:rFonts w:cstheme="minorHAnsi"/>
          <w:sz w:val="24"/>
          <w:szCs w:val="24"/>
        </w:rPr>
        <w:t>Inspiration’trans</w:t>
      </w:r>
      <w:proofErr w:type="spellEnd"/>
      <w:r w:rsidRPr="00983FB4">
        <w:rPr>
          <w:rFonts w:cstheme="minorHAnsi"/>
          <w:sz w:val="24"/>
          <w:szCs w:val="24"/>
        </w:rPr>
        <w:t xml:space="preserve">. T. M. Knox in Aesthetics: Lectures on Fine Art Vol. 1(Oxford: Clarendon Press 1988) pp. 25-32 56-61 281-88.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b) Friedrich Nietzsche ‘What is the Meaning of Ascetic Ideals’ Book III Sections 1– 6 trans. Walter Kaufmann and John </w:t>
      </w:r>
      <w:proofErr w:type="spellStart"/>
      <w:r w:rsidRPr="00983FB4">
        <w:rPr>
          <w:rFonts w:cstheme="minorHAnsi"/>
          <w:sz w:val="24"/>
          <w:szCs w:val="24"/>
        </w:rPr>
        <w:t>Hollingdale</w:t>
      </w:r>
      <w:proofErr w:type="spellEnd"/>
      <w:r w:rsidRPr="00983FB4">
        <w:rPr>
          <w:rFonts w:cstheme="minorHAnsi"/>
          <w:sz w:val="24"/>
          <w:szCs w:val="24"/>
        </w:rPr>
        <w:t xml:space="preserve"> in On the Genealogy of Morals (New York: Vintage Books 1967) pp. 1-6. </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Unit 5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a) Mikhail </w:t>
      </w:r>
      <w:proofErr w:type="spellStart"/>
      <w:r w:rsidRPr="00983FB4">
        <w:rPr>
          <w:rFonts w:cstheme="minorHAnsi"/>
          <w:sz w:val="24"/>
          <w:szCs w:val="24"/>
        </w:rPr>
        <w:t>Bakhtin</w:t>
      </w:r>
      <w:proofErr w:type="spellEnd"/>
      <w:r w:rsidRPr="00983FB4">
        <w:rPr>
          <w:rFonts w:cstheme="minorHAnsi"/>
          <w:sz w:val="24"/>
          <w:szCs w:val="24"/>
        </w:rPr>
        <w:t xml:space="preserve"> </w:t>
      </w:r>
      <w:proofErr w:type="gramStart"/>
      <w:r w:rsidRPr="00983FB4">
        <w:rPr>
          <w:rFonts w:cstheme="minorHAnsi"/>
          <w:sz w:val="24"/>
          <w:szCs w:val="24"/>
        </w:rPr>
        <w:t>From</w:t>
      </w:r>
      <w:proofErr w:type="gramEnd"/>
      <w:r w:rsidRPr="00983FB4">
        <w:rPr>
          <w:rFonts w:cstheme="minorHAnsi"/>
          <w:sz w:val="24"/>
          <w:szCs w:val="24"/>
        </w:rPr>
        <w:t xml:space="preserve"> ‘Forms of Time and of the </w:t>
      </w:r>
      <w:proofErr w:type="spellStart"/>
      <w:r w:rsidRPr="00983FB4">
        <w:rPr>
          <w:rFonts w:cstheme="minorHAnsi"/>
          <w:sz w:val="24"/>
          <w:szCs w:val="24"/>
        </w:rPr>
        <w:t>Chronotope</w:t>
      </w:r>
      <w:proofErr w:type="spellEnd"/>
      <w:r w:rsidRPr="00983FB4">
        <w:rPr>
          <w:rFonts w:cstheme="minorHAnsi"/>
          <w:sz w:val="24"/>
          <w:szCs w:val="24"/>
        </w:rPr>
        <w:t xml:space="preserve"> in the </w:t>
      </w:r>
      <w:proofErr w:type="spellStart"/>
      <w:r w:rsidRPr="00983FB4">
        <w:rPr>
          <w:rFonts w:cstheme="minorHAnsi"/>
          <w:sz w:val="24"/>
          <w:szCs w:val="24"/>
        </w:rPr>
        <w:t>Novel’trans</w:t>
      </w:r>
      <w:proofErr w:type="spellEnd"/>
      <w:r w:rsidRPr="00983FB4">
        <w:rPr>
          <w:rFonts w:cstheme="minorHAnsi"/>
          <w:sz w:val="24"/>
          <w:szCs w:val="24"/>
        </w:rPr>
        <w:t xml:space="preserve">. </w:t>
      </w:r>
      <w:proofErr w:type="spellStart"/>
      <w:r w:rsidRPr="00983FB4">
        <w:rPr>
          <w:rFonts w:cstheme="minorHAnsi"/>
          <w:sz w:val="24"/>
          <w:szCs w:val="24"/>
        </w:rPr>
        <w:t>Caryl</w:t>
      </w:r>
      <w:proofErr w:type="spellEnd"/>
      <w:r w:rsidRPr="00983FB4">
        <w:rPr>
          <w:rFonts w:cstheme="minorHAnsi"/>
          <w:sz w:val="24"/>
          <w:szCs w:val="24"/>
        </w:rPr>
        <w:t xml:space="preserve"> Emerson Michael </w:t>
      </w:r>
      <w:proofErr w:type="spellStart"/>
      <w:r w:rsidRPr="00983FB4">
        <w:rPr>
          <w:rFonts w:cstheme="minorHAnsi"/>
          <w:sz w:val="24"/>
          <w:szCs w:val="24"/>
        </w:rPr>
        <w:t>Holquist</w:t>
      </w:r>
      <w:proofErr w:type="spellEnd"/>
      <w:r w:rsidRPr="00983FB4">
        <w:rPr>
          <w:rFonts w:cstheme="minorHAnsi"/>
          <w:sz w:val="24"/>
          <w:szCs w:val="24"/>
        </w:rPr>
        <w:t xml:space="preserve"> in The Dialogic Imagination: Four Essays (Texas: University of Texas Press 1981) pp. 84-110 243-58. </w:t>
      </w:r>
    </w:p>
    <w:p w:rsidR="005D1903" w:rsidRDefault="005D1903" w:rsidP="005D1903">
      <w:pPr>
        <w:spacing w:after="0" w:line="240" w:lineRule="auto"/>
        <w:jc w:val="both"/>
        <w:rPr>
          <w:rFonts w:cstheme="minorHAnsi"/>
          <w:sz w:val="24"/>
          <w:szCs w:val="24"/>
        </w:rPr>
      </w:pPr>
      <w:proofErr w:type="gramStart"/>
      <w:r w:rsidRPr="00983FB4">
        <w:rPr>
          <w:rFonts w:cstheme="minorHAnsi"/>
          <w:sz w:val="24"/>
          <w:szCs w:val="24"/>
        </w:rPr>
        <w:t>b</w:t>
      </w:r>
      <w:proofErr w:type="gramEnd"/>
      <w:r w:rsidRPr="00983FB4">
        <w:rPr>
          <w:rFonts w:cstheme="minorHAnsi"/>
          <w:sz w:val="24"/>
          <w:szCs w:val="24"/>
        </w:rPr>
        <w:t xml:space="preserve">) </w:t>
      </w:r>
      <w:proofErr w:type="spellStart"/>
      <w:r w:rsidRPr="00983FB4">
        <w:rPr>
          <w:rFonts w:cstheme="minorHAnsi"/>
          <w:sz w:val="24"/>
          <w:szCs w:val="24"/>
        </w:rPr>
        <w:t>Cleanth</w:t>
      </w:r>
      <w:proofErr w:type="spellEnd"/>
      <w:r w:rsidRPr="00983FB4">
        <w:rPr>
          <w:rFonts w:cstheme="minorHAnsi"/>
          <w:sz w:val="24"/>
          <w:szCs w:val="24"/>
        </w:rPr>
        <w:t xml:space="preserve"> Brooks (i) ‘The Language of Paradox’ and (ii) ‘Heresy of Paraphrase’ in The Well-Wrought Urn (New York: Harvest Books 1947) pp. 12-29 185-205. </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Course Statement </w:t>
      </w:r>
    </w:p>
    <w:p w:rsidR="005D1903" w:rsidRDefault="005D1903" w:rsidP="005D1903">
      <w:pPr>
        <w:spacing w:after="0" w:line="240" w:lineRule="auto"/>
        <w:jc w:val="both"/>
        <w:rPr>
          <w:rFonts w:cstheme="minorHAnsi"/>
          <w:sz w:val="24"/>
          <w:szCs w:val="24"/>
        </w:rPr>
      </w:pPr>
      <w:r w:rsidRPr="00983FB4">
        <w:rPr>
          <w:rFonts w:cstheme="minorHAnsi"/>
          <w:sz w:val="24"/>
          <w:szCs w:val="24"/>
        </w:rPr>
        <w:t>This is the first of two papers dealing with literary criticism and theory as a discipline within literary studies in the European tradition. It is crucial to the understanding of the interface between the history of ideas and the literary texts that are studied in the Core Curriculum. The paper covers a large historical span from the Classical Greco</w:t>
      </w:r>
      <w:r w:rsidRPr="00983FB4">
        <w:rPr>
          <w:rFonts w:cstheme="minorHAnsi"/>
          <w:sz w:val="24"/>
          <w:szCs w:val="24"/>
        </w:rPr>
        <w:t xml:space="preserve">Roman tradition to New Criticism </w:t>
      </w:r>
      <w:r w:rsidRPr="00983FB4">
        <w:rPr>
          <w:rFonts w:cstheme="minorHAnsi"/>
          <w:sz w:val="24"/>
          <w:szCs w:val="24"/>
        </w:rPr>
        <w:lastRenderedPageBreak/>
        <w:t xml:space="preserve">and Russian Formalism in the twentieth century. In the process it traverses key moments in the emergence of aesthetic theory in Europe including British Neoclassicism German Romanticism and the Nineteenth Century. The paper aims to introduce students to important excerpts from a wide range of literary theorists and philosophers whose works intervene in specific ways with the idea of literary representation and aesthetic theory. Each unit explores a particular set of inter-related themes raising various connections between the theoretical questions. </w:t>
      </w:r>
    </w:p>
    <w:p w:rsidR="005D1903" w:rsidRDefault="005D1903" w:rsidP="005D1903">
      <w:pPr>
        <w:spacing w:after="0" w:line="240" w:lineRule="auto"/>
        <w:jc w:val="both"/>
        <w:rPr>
          <w:rFonts w:cstheme="minorHAnsi"/>
          <w:sz w:val="24"/>
          <w:szCs w:val="24"/>
        </w:rPr>
      </w:pP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Course Objectives </w:t>
      </w:r>
      <w:proofErr w:type="gramStart"/>
      <w:r w:rsidRPr="00983FB4">
        <w:rPr>
          <w:rFonts w:cstheme="minorHAnsi"/>
          <w:sz w:val="24"/>
          <w:szCs w:val="24"/>
        </w:rPr>
        <w:t>This</w:t>
      </w:r>
      <w:proofErr w:type="gramEnd"/>
      <w:r w:rsidRPr="00983FB4">
        <w:rPr>
          <w:rFonts w:cstheme="minorHAnsi"/>
          <w:sz w:val="24"/>
          <w:szCs w:val="24"/>
        </w:rPr>
        <w:t xml:space="preserve"> course aims to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 expose students to the various theories of art and representation and critical approaches that emerged in Europe throughout centuries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 </w:t>
      </w:r>
      <w:proofErr w:type="gramStart"/>
      <w:r w:rsidRPr="00983FB4">
        <w:rPr>
          <w:rFonts w:cstheme="minorHAnsi"/>
          <w:sz w:val="24"/>
          <w:szCs w:val="24"/>
        </w:rPr>
        <w:t>to</w:t>
      </w:r>
      <w:proofErr w:type="gramEnd"/>
      <w:r w:rsidRPr="00983FB4">
        <w:rPr>
          <w:rFonts w:cstheme="minorHAnsi"/>
          <w:sz w:val="24"/>
          <w:szCs w:val="24"/>
        </w:rPr>
        <w:t xml:space="preserve"> examine the evolution of various theoretical and aesthetic concepts across space and time and pay close attention to the method of argument and establishment of concepts and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 enable students to discern the connections between the theoretical formulations in this paper which are seminal to the understanding of literary texts. </w:t>
      </w:r>
    </w:p>
    <w:p w:rsidR="005D1903" w:rsidRDefault="005D1903" w:rsidP="005D1903">
      <w:pPr>
        <w:spacing w:after="0" w:line="240" w:lineRule="auto"/>
        <w:jc w:val="both"/>
        <w:rPr>
          <w:rFonts w:cstheme="minorHAnsi"/>
          <w:sz w:val="24"/>
          <w:szCs w:val="24"/>
        </w:rPr>
      </w:pPr>
    </w:p>
    <w:p w:rsidR="005D1903" w:rsidRPr="005D1903" w:rsidRDefault="005D1903" w:rsidP="005D1903">
      <w:pPr>
        <w:spacing w:after="0" w:line="240" w:lineRule="auto"/>
        <w:jc w:val="both"/>
        <w:rPr>
          <w:rFonts w:cstheme="minorHAnsi"/>
          <w:b/>
          <w:sz w:val="24"/>
          <w:szCs w:val="24"/>
        </w:rPr>
      </w:pPr>
      <w:r w:rsidRPr="005D1903">
        <w:rPr>
          <w:rFonts w:cstheme="minorHAnsi"/>
          <w:b/>
          <w:sz w:val="24"/>
          <w:szCs w:val="24"/>
        </w:rPr>
        <w:t xml:space="preserve">Teaching Plan Paper D5: Literary Criticism and Theory - 1 </w:t>
      </w:r>
    </w:p>
    <w:p w:rsidR="005D1903" w:rsidRDefault="005D1903" w:rsidP="005D1903">
      <w:pPr>
        <w:spacing w:after="0" w:line="240" w:lineRule="auto"/>
        <w:jc w:val="both"/>
        <w:rPr>
          <w:rFonts w:cstheme="minorHAnsi"/>
          <w:sz w:val="24"/>
          <w:szCs w:val="24"/>
        </w:rPr>
      </w:pPr>
    </w:p>
    <w:p w:rsidR="005D1903" w:rsidRDefault="005D1903" w:rsidP="005D1903">
      <w:pPr>
        <w:spacing w:after="0" w:line="240" w:lineRule="auto"/>
        <w:jc w:val="both"/>
        <w:rPr>
          <w:rFonts w:cstheme="minorHAnsi"/>
          <w:sz w:val="24"/>
          <w:szCs w:val="24"/>
        </w:rPr>
      </w:pPr>
      <w:r w:rsidRPr="00983FB4">
        <w:rPr>
          <w:rFonts w:cstheme="minorHAnsi"/>
          <w:sz w:val="24"/>
          <w:szCs w:val="24"/>
        </w:rPr>
        <w:t>Week 1</w:t>
      </w:r>
      <w:proofErr w:type="gramStart"/>
      <w:r w:rsidRPr="00983FB4">
        <w:rPr>
          <w:rFonts w:cstheme="minorHAnsi"/>
          <w:sz w:val="24"/>
          <w:szCs w:val="24"/>
        </w:rPr>
        <w:t>:Introduction</w:t>
      </w:r>
      <w:proofErr w:type="gramEnd"/>
      <w:r w:rsidRPr="00983FB4">
        <w:rPr>
          <w:rFonts w:cstheme="minorHAnsi"/>
          <w:sz w:val="24"/>
          <w:szCs w:val="24"/>
        </w:rPr>
        <w:t xml:space="preserve"> to Paper 5: Literary Theory and Criticism - 1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2: Unit 1 -- Greek theory: Plato </w:t>
      </w:r>
      <w:proofErr w:type="gramStart"/>
      <w:r w:rsidRPr="00983FB4">
        <w:rPr>
          <w:rFonts w:cstheme="minorHAnsi"/>
          <w:sz w:val="24"/>
          <w:szCs w:val="24"/>
        </w:rPr>
        <w:t>From</w:t>
      </w:r>
      <w:proofErr w:type="gramEnd"/>
      <w:r w:rsidRPr="00983FB4">
        <w:rPr>
          <w:rFonts w:cstheme="minorHAnsi"/>
          <w:sz w:val="24"/>
          <w:szCs w:val="24"/>
        </w:rPr>
        <w:t xml:space="preserve"> Phaedrus Plotinus ‘On the Intellectual Beauty’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3: Unit 1 -- Roman theory: Longinus From ‘On the Sublime’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4: Unit 2 -- Introduction to Neoclassical and Augustan Critical Theories.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5: Unit 2 -- Hume ‘Of the Standard of Taste’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6: Unit 2 – Burke ‘Introduction on Taste’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7: Unit 3 -- Introduction to German enlightenment. </w:t>
      </w:r>
    </w:p>
    <w:p w:rsidR="005D1903" w:rsidRDefault="005D1903" w:rsidP="005D1903">
      <w:pPr>
        <w:spacing w:after="0" w:line="240" w:lineRule="auto"/>
        <w:jc w:val="both"/>
        <w:rPr>
          <w:rFonts w:cstheme="minorHAnsi"/>
          <w:sz w:val="24"/>
          <w:szCs w:val="24"/>
        </w:rPr>
      </w:pPr>
      <w:r w:rsidRPr="00983FB4">
        <w:rPr>
          <w:rFonts w:cstheme="minorHAnsi"/>
          <w:sz w:val="24"/>
          <w:szCs w:val="24"/>
        </w:rPr>
        <w:t>Week 8: Unit 3 – Kant ‘Analytic of the Beautiful’</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 Week 9: Unit 3 – Schiller Letters 2 6 and 9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10: Introduction to 19th Century concepts of art and literature.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11: Unit 4 – Hegel (i) ‘Work of Art as Product of Human Activity’ (ii) ‘The Kantian Philosophy’ (iii) ‘Imagination Genius and Inspiration’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12: Unit 4 – Nietzsche ‘What is the Meaning of Ascetic Ideals’ Book III Sections 1–6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13: New Criticism in the 20th Century: </w:t>
      </w:r>
      <w:proofErr w:type="spellStart"/>
      <w:r w:rsidRPr="00983FB4">
        <w:rPr>
          <w:rFonts w:cstheme="minorHAnsi"/>
          <w:sz w:val="24"/>
          <w:szCs w:val="24"/>
        </w:rPr>
        <w:t>Cleanth</w:t>
      </w:r>
      <w:proofErr w:type="spellEnd"/>
      <w:r w:rsidRPr="00983FB4">
        <w:rPr>
          <w:rFonts w:cstheme="minorHAnsi"/>
          <w:sz w:val="24"/>
          <w:szCs w:val="24"/>
        </w:rPr>
        <w:t xml:space="preserve"> Brooks (i) ‘The Language of Paradox’ and (ii) ‘Heresy of Paraphrase’ </w:t>
      </w:r>
    </w:p>
    <w:p w:rsidR="005D1903" w:rsidRDefault="005D1903" w:rsidP="005D1903">
      <w:pPr>
        <w:spacing w:after="0" w:line="240" w:lineRule="auto"/>
        <w:jc w:val="both"/>
        <w:rPr>
          <w:rFonts w:cstheme="minorHAnsi"/>
          <w:sz w:val="24"/>
          <w:szCs w:val="24"/>
        </w:rPr>
      </w:pPr>
      <w:r w:rsidRPr="00983FB4">
        <w:rPr>
          <w:rFonts w:cstheme="minorHAnsi"/>
          <w:sz w:val="24"/>
          <w:szCs w:val="24"/>
        </w:rPr>
        <w:t xml:space="preserve">Week 14: Unit 5 -- Formalism and its critique: Mikhail </w:t>
      </w:r>
      <w:proofErr w:type="spellStart"/>
      <w:r w:rsidRPr="00983FB4">
        <w:rPr>
          <w:rFonts w:cstheme="minorHAnsi"/>
          <w:sz w:val="24"/>
          <w:szCs w:val="24"/>
        </w:rPr>
        <w:t>Bakhtin</w:t>
      </w:r>
      <w:proofErr w:type="spellEnd"/>
      <w:r w:rsidRPr="00983FB4">
        <w:rPr>
          <w:rFonts w:cstheme="minorHAnsi"/>
          <w:sz w:val="24"/>
          <w:szCs w:val="24"/>
        </w:rPr>
        <w:t xml:space="preserve"> ‘Forms of Time and of the </w:t>
      </w:r>
      <w:proofErr w:type="spellStart"/>
      <w:r w:rsidRPr="00983FB4">
        <w:rPr>
          <w:rFonts w:cstheme="minorHAnsi"/>
          <w:sz w:val="24"/>
          <w:szCs w:val="24"/>
        </w:rPr>
        <w:t>Chronotope</w:t>
      </w:r>
      <w:proofErr w:type="spellEnd"/>
      <w:r w:rsidRPr="00983FB4">
        <w:rPr>
          <w:rFonts w:cstheme="minorHAnsi"/>
          <w:sz w:val="24"/>
          <w:szCs w:val="24"/>
        </w:rPr>
        <w:t xml:space="preserve"> in the Novel’</w:t>
      </w:r>
    </w:p>
    <w:p w:rsidR="005D1903" w:rsidRDefault="005D1903" w:rsidP="005D1903"/>
    <w:p w:rsidR="005D1903" w:rsidRPr="005F5918" w:rsidRDefault="005D1903" w:rsidP="005D1903">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5D1903" w:rsidRPr="005F5918" w:rsidRDefault="005D1903" w:rsidP="005D1903">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5D1903" w:rsidRPr="005F5918" w:rsidRDefault="005D1903" w:rsidP="005D1903">
      <w:pPr>
        <w:autoSpaceDE w:val="0"/>
        <w:autoSpaceDN w:val="0"/>
        <w:adjustRightInd w:val="0"/>
        <w:spacing w:after="0" w:line="240" w:lineRule="auto"/>
        <w:jc w:val="both"/>
        <w:rPr>
          <w:rFonts w:cstheme="minorHAnsi"/>
          <w:bCs/>
          <w:sz w:val="24"/>
          <w:szCs w:val="24"/>
        </w:rPr>
      </w:pPr>
    </w:p>
    <w:p w:rsidR="005D1903" w:rsidRPr="005F5918" w:rsidRDefault="005D1903" w:rsidP="005D1903">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5D1903" w:rsidRPr="005F5918" w:rsidRDefault="005D1903" w:rsidP="005D1903">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5D1903" w:rsidRPr="005F5918" w:rsidRDefault="005D1903" w:rsidP="005D1903">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D64237" w:rsidRDefault="005D1903">
      <w:r w:rsidRPr="005F5918">
        <w:rPr>
          <w:rFonts w:cstheme="minorHAnsi"/>
          <w:sz w:val="24"/>
          <w:szCs w:val="24"/>
        </w:rPr>
        <w:t>3) Attendance</w:t>
      </w:r>
    </w:p>
    <w:sectPr w:rsidR="00D642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10A"/>
    <w:rsid w:val="0001210A"/>
    <w:rsid w:val="005D1903"/>
    <w:rsid w:val="00670175"/>
    <w:rsid w:val="007D31E5"/>
    <w:rsid w:val="00D64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9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9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dc:creator>
  <cp:keywords/>
  <dc:description/>
  <cp:lastModifiedBy>Chetan</cp:lastModifiedBy>
  <cp:revision>3</cp:revision>
  <dcterms:created xsi:type="dcterms:W3CDTF">2022-02-11T11:43:00Z</dcterms:created>
  <dcterms:modified xsi:type="dcterms:W3CDTF">2022-02-11T14:58:00Z</dcterms:modified>
</cp:coreProperties>
</file>